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  <w:t xml:space="preserve">H A R M O N O G R A M</w:t>
      </w:r>
    </w:p>
    <w:p>
      <w:pPr>
        <w:spacing w:before="0" w:after="120" w:line="276"/>
        <w:ind w:right="0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  <w:t xml:space="preserve">XVI Przegl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  <w:t xml:space="preserve">ądu Kolęd i Pastorałek </w:t>
        <w:br/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  <w:t xml:space="preserve">„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  <w:t xml:space="preserve">Brzeskie Kol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  <w:t xml:space="preserve">ędowanie 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  <w:t xml:space="preserve"> Brzeg 2016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  <w:t xml:space="preserve">”</w:t>
      </w:r>
    </w:p>
    <w:p>
      <w:pPr>
        <w:spacing w:before="0" w:after="12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16 stycze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ń 2016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sala teatralna Brzeskiego Centrum Kultury, Brzeg, ul. Mleczna 5</w:t>
      </w:r>
    </w:p>
    <w:p>
      <w:pPr>
        <w:spacing w:before="0" w:after="12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0070C0"/>
          <w:spacing w:val="0"/>
          <w:position w:val="0"/>
          <w:sz w:val="28"/>
          <w:shd w:fill="auto" w:val="clear"/>
        </w:rPr>
        <w:t xml:space="preserve">Godz. 8.30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przes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łuchania konkursowe I część, dzieci </w:t>
        <w:br/>
        <w:t xml:space="preserve">                            od 7 do 12 roku życia</w:t>
      </w:r>
    </w:p>
    <w:p>
      <w:pPr>
        <w:spacing w:before="0" w:after="12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0070C0"/>
          <w:spacing w:val="0"/>
          <w:position w:val="0"/>
          <w:sz w:val="28"/>
          <w:shd w:fill="auto" w:val="clear"/>
        </w:rPr>
        <w:t xml:space="preserve">Godz. 12.00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przes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łuchania konkursowe II część, młodzież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12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                           od 13 do 20 roku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życia</w:t>
      </w:r>
    </w:p>
    <w:p>
      <w:pPr>
        <w:spacing w:before="0" w:after="12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          </w:t>
      </w:r>
    </w:p>
    <w:p>
      <w:pPr>
        <w:spacing w:before="0" w:after="12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0070C0"/>
          <w:spacing w:val="0"/>
          <w:position w:val="0"/>
          <w:sz w:val="28"/>
          <w:shd w:fill="auto" w:val="clear"/>
        </w:rPr>
        <w:t xml:space="preserve">Godz. 16.00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przes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łuchania konkursowe III część, dorośli </w:t>
        <w:br/>
        <w:t xml:space="preserve">                            (21 lat i więcej)</w:t>
      </w:r>
    </w:p>
    <w:p>
      <w:pPr>
        <w:spacing w:before="0" w:after="12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12.01.2016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Organizator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